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0D" w:rsidRDefault="0096750D" w:rsidP="0096750D">
      <w:pPr>
        <w:spacing w:line="360" w:lineRule="auto"/>
        <w:jc w:val="left"/>
        <w:rPr>
          <w:rFonts w:hAnsi="宋体"/>
          <w:b/>
          <w:color w:val="000000"/>
          <w:szCs w:val="21"/>
        </w:rPr>
      </w:pPr>
      <w:r>
        <w:rPr>
          <w:rFonts w:hAnsi="宋体" w:hint="eastAsia"/>
          <w:b/>
          <w:color w:val="000000"/>
          <w:szCs w:val="21"/>
        </w:rPr>
        <w:t>附件</w:t>
      </w:r>
      <w:r w:rsidR="003B08F1">
        <w:rPr>
          <w:rFonts w:hAnsi="宋体" w:hint="eastAsia"/>
          <w:b/>
          <w:color w:val="000000"/>
          <w:szCs w:val="21"/>
        </w:rPr>
        <w:t>3</w:t>
      </w:r>
      <w:bookmarkStart w:id="0" w:name="_GoBack"/>
      <w:bookmarkEnd w:id="0"/>
      <w:r>
        <w:rPr>
          <w:rFonts w:hAnsi="宋体" w:hint="eastAsia"/>
          <w:b/>
          <w:color w:val="000000"/>
          <w:szCs w:val="21"/>
        </w:rPr>
        <w:t>：</w:t>
      </w:r>
    </w:p>
    <w:p w:rsidR="0096750D" w:rsidRDefault="0096750D" w:rsidP="0096750D">
      <w:pPr>
        <w:spacing w:line="360" w:lineRule="auto"/>
        <w:jc w:val="center"/>
        <w:rPr>
          <w:rFonts w:hAnsi="宋体"/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材料科学与工程学院毕业设计（论文）答辩及考核工作规范</w:t>
      </w:r>
    </w:p>
    <w:p w:rsidR="0096750D" w:rsidRDefault="0096750D" w:rsidP="0096750D">
      <w:pPr>
        <w:spacing w:line="360" w:lineRule="auto"/>
        <w:ind w:firstLineChars="200" w:firstLine="420"/>
        <w:rPr>
          <w:szCs w:val="21"/>
        </w:rPr>
      </w:pPr>
      <w:r>
        <w:rPr>
          <w:rFonts w:hAnsi="宋体"/>
          <w:szCs w:val="21"/>
        </w:rPr>
        <w:t>为了更好地贯彻执行《常州大学毕业设计（论文）工作条例》，进一步提高毕业设计（论文）质量，加强毕业设计（论文）答辩及考核管理，根据学校有关规定制定本规范。</w:t>
      </w:r>
    </w:p>
    <w:p w:rsidR="0096750D" w:rsidRDefault="0096750D" w:rsidP="0096750D">
      <w:pPr>
        <w:spacing w:line="360" w:lineRule="auto"/>
        <w:ind w:firstLine="495"/>
        <w:rPr>
          <w:b/>
          <w:szCs w:val="21"/>
        </w:rPr>
      </w:pPr>
      <w:r>
        <w:rPr>
          <w:rFonts w:hAnsi="宋体"/>
          <w:b/>
          <w:szCs w:val="21"/>
        </w:rPr>
        <w:t>一、答辩及考核的工作内容与时间安排</w:t>
      </w:r>
    </w:p>
    <w:p w:rsidR="0096750D" w:rsidRDefault="0096750D" w:rsidP="0096750D">
      <w:pPr>
        <w:spacing w:line="360" w:lineRule="auto"/>
        <w:ind w:firstLine="495"/>
        <w:rPr>
          <w:bCs/>
          <w:szCs w:val="21"/>
        </w:rPr>
      </w:pPr>
      <w:r>
        <w:rPr>
          <w:rFonts w:hAnsi="宋体"/>
          <w:bCs/>
          <w:szCs w:val="21"/>
        </w:rPr>
        <w:t>毕业设计（论文）答辩及考核工作包括材料评审、答辩、成绩评定及总结。一般安排在毕业环节最后一周进行。</w:t>
      </w:r>
    </w:p>
    <w:p w:rsidR="0096750D" w:rsidRDefault="0096750D" w:rsidP="0096750D">
      <w:pPr>
        <w:spacing w:line="360" w:lineRule="auto"/>
        <w:ind w:left="420"/>
        <w:rPr>
          <w:b/>
          <w:szCs w:val="21"/>
        </w:rPr>
      </w:pPr>
      <w:r>
        <w:rPr>
          <w:rFonts w:hAnsi="宋体"/>
          <w:b/>
          <w:szCs w:val="21"/>
        </w:rPr>
        <w:t>二、毕业设计（论文）的评审</w:t>
      </w:r>
    </w:p>
    <w:p w:rsidR="0096750D" w:rsidRDefault="0096750D" w:rsidP="0096750D">
      <w:pPr>
        <w:spacing w:line="360" w:lineRule="auto"/>
        <w:ind w:firstLineChars="175" w:firstLine="368"/>
        <w:rPr>
          <w:szCs w:val="21"/>
        </w:rPr>
      </w:pPr>
      <w:r>
        <w:rPr>
          <w:rFonts w:hAnsi="宋体"/>
          <w:szCs w:val="21"/>
        </w:rPr>
        <w:t>各</w:t>
      </w:r>
      <w:proofErr w:type="gramStart"/>
      <w:r>
        <w:rPr>
          <w:rFonts w:hAnsi="宋体"/>
          <w:szCs w:val="21"/>
        </w:rPr>
        <w:t>答辩组</w:t>
      </w:r>
      <w:proofErr w:type="gramEnd"/>
      <w:r>
        <w:rPr>
          <w:rFonts w:hAnsi="宋体"/>
          <w:szCs w:val="21"/>
        </w:rPr>
        <w:t>聘请同行专家对毕业设计（论文）进行评审，小组答辩</w:t>
      </w:r>
      <w:r>
        <w:rPr>
          <w:rFonts w:hAnsi="宋体" w:hint="eastAsia"/>
          <w:szCs w:val="21"/>
        </w:rPr>
        <w:t>原则上</w:t>
      </w:r>
      <w:r>
        <w:rPr>
          <w:rFonts w:hAnsi="宋体"/>
          <w:szCs w:val="21"/>
        </w:rPr>
        <w:t>指导教师之间应交叉评审。</w:t>
      </w:r>
    </w:p>
    <w:p w:rsidR="0096750D" w:rsidRDefault="0096750D" w:rsidP="0096750D">
      <w:pPr>
        <w:spacing w:line="360" w:lineRule="auto"/>
        <w:ind w:firstLineChars="175" w:firstLine="368"/>
        <w:rPr>
          <w:szCs w:val="21"/>
        </w:rPr>
      </w:pPr>
      <w:r>
        <w:rPr>
          <w:rFonts w:hAnsi="宋体"/>
          <w:szCs w:val="21"/>
        </w:rPr>
        <w:t>评审重点是：</w:t>
      </w:r>
    </w:p>
    <w:p w:rsidR="0096750D" w:rsidRDefault="0096750D" w:rsidP="0096750D">
      <w:pPr>
        <w:spacing w:line="360" w:lineRule="auto"/>
        <w:ind w:left="420"/>
        <w:rPr>
          <w:szCs w:val="21"/>
        </w:rPr>
      </w:pPr>
      <w:r>
        <w:rPr>
          <w:szCs w:val="21"/>
        </w:rPr>
        <w:t>1.</w:t>
      </w:r>
      <w:r>
        <w:rPr>
          <w:rFonts w:hAnsi="宋体"/>
          <w:szCs w:val="21"/>
        </w:rPr>
        <w:t>审查学生掌握基础理论、基本技能、专业知识及综合训练的情况；</w:t>
      </w:r>
    </w:p>
    <w:p w:rsidR="0096750D" w:rsidRDefault="0096750D" w:rsidP="0096750D">
      <w:pPr>
        <w:spacing w:line="360" w:lineRule="auto"/>
        <w:ind w:firstLine="420"/>
        <w:rPr>
          <w:szCs w:val="21"/>
        </w:rPr>
      </w:pPr>
      <w:r>
        <w:rPr>
          <w:szCs w:val="21"/>
        </w:rPr>
        <w:t>2.</w:t>
      </w:r>
      <w:r>
        <w:rPr>
          <w:rFonts w:hAnsi="宋体"/>
          <w:szCs w:val="21"/>
        </w:rPr>
        <w:t>审查学生文字表达、计算方法以及实验结果分析等方面的能力和图纸质量；</w:t>
      </w:r>
    </w:p>
    <w:p w:rsidR="0096750D" w:rsidRDefault="0096750D" w:rsidP="0096750D">
      <w:pPr>
        <w:spacing w:line="360" w:lineRule="auto"/>
        <w:ind w:left="420"/>
        <w:rPr>
          <w:szCs w:val="21"/>
        </w:rPr>
      </w:pPr>
      <w:r>
        <w:rPr>
          <w:szCs w:val="21"/>
        </w:rPr>
        <w:t>3.</w:t>
      </w:r>
      <w:r>
        <w:rPr>
          <w:rFonts w:hAnsi="宋体"/>
          <w:szCs w:val="21"/>
        </w:rPr>
        <w:t>考查学生完成课题过程中的创新能力及工作质量。</w:t>
      </w:r>
    </w:p>
    <w:p w:rsidR="0096750D" w:rsidRDefault="0096750D" w:rsidP="0096750D">
      <w:pPr>
        <w:spacing w:line="360" w:lineRule="auto"/>
        <w:ind w:left="420"/>
        <w:rPr>
          <w:szCs w:val="21"/>
        </w:rPr>
      </w:pPr>
      <w:r>
        <w:rPr>
          <w:szCs w:val="21"/>
        </w:rPr>
        <w:t>4.</w:t>
      </w:r>
      <w:r>
        <w:rPr>
          <w:rFonts w:hAnsi="宋体"/>
          <w:szCs w:val="21"/>
        </w:rPr>
        <w:t>毕业设计（论文）资料的规范性、完整性。</w:t>
      </w:r>
    </w:p>
    <w:p w:rsidR="0096750D" w:rsidRDefault="0096750D" w:rsidP="0096750D">
      <w:pPr>
        <w:spacing w:line="360" w:lineRule="auto"/>
        <w:ind w:left="420"/>
        <w:rPr>
          <w:szCs w:val="21"/>
        </w:rPr>
      </w:pPr>
      <w:r>
        <w:rPr>
          <w:rFonts w:hAnsi="宋体"/>
          <w:szCs w:val="21"/>
        </w:rPr>
        <w:t>评审后写出评阅及评分意见，并在答辩前返回各组。</w:t>
      </w:r>
    </w:p>
    <w:p w:rsidR="0096750D" w:rsidRDefault="0096750D" w:rsidP="0096750D">
      <w:pPr>
        <w:spacing w:line="360" w:lineRule="auto"/>
        <w:ind w:left="420"/>
        <w:rPr>
          <w:b/>
          <w:szCs w:val="21"/>
        </w:rPr>
      </w:pPr>
      <w:r>
        <w:rPr>
          <w:rFonts w:hAnsi="宋体"/>
          <w:b/>
          <w:szCs w:val="21"/>
        </w:rPr>
        <w:t>三、答辩及成绩评定</w:t>
      </w:r>
    </w:p>
    <w:p w:rsidR="0096750D" w:rsidRDefault="0096750D" w:rsidP="0096750D">
      <w:pPr>
        <w:pStyle w:val="2"/>
        <w:spacing w:line="360" w:lineRule="auto"/>
        <w:ind w:leftChars="0" w:left="0" w:firstLine="420"/>
        <w:rPr>
          <w:b/>
          <w:szCs w:val="21"/>
        </w:rPr>
      </w:pPr>
      <w:r>
        <w:rPr>
          <w:rFonts w:hAnsi="宋体"/>
          <w:szCs w:val="21"/>
        </w:rPr>
        <w:t>毕业设计（论文）完成后要在规定时间内组织答辩，以检查学生是否达到毕业设计（论文）的要求和目的，答辩由校、学院答辩委员会负责。</w:t>
      </w:r>
    </w:p>
    <w:p w:rsidR="0096750D" w:rsidRDefault="0096750D" w:rsidP="0096750D">
      <w:pPr>
        <w:spacing w:line="360" w:lineRule="auto"/>
        <w:ind w:left="420"/>
        <w:rPr>
          <w:szCs w:val="21"/>
        </w:rPr>
      </w:pPr>
      <w:r>
        <w:rPr>
          <w:szCs w:val="21"/>
        </w:rPr>
        <w:t>1.</w:t>
      </w:r>
      <w:r>
        <w:rPr>
          <w:rFonts w:hAnsi="宋体"/>
          <w:szCs w:val="21"/>
        </w:rPr>
        <w:t>对答辩学生的要求：</w:t>
      </w:r>
    </w:p>
    <w:p w:rsidR="0096750D" w:rsidRDefault="0096750D" w:rsidP="0096750D">
      <w:pPr>
        <w:spacing w:line="360" w:lineRule="auto"/>
        <w:ind w:firstLine="480"/>
        <w:rPr>
          <w:szCs w:val="21"/>
        </w:rPr>
      </w:pPr>
      <w:r>
        <w:rPr>
          <w:rFonts w:hAnsi="宋体"/>
          <w:szCs w:val="21"/>
        </w:rPr>
        <w:t>学生在答辩前必须按《常州大学学生毕业设计（论文）规范要求》提交全套材料，经检查合格后方能参加答辩。</w:t>
      </w:r>
    </w:p>
    <w:p w:rsidR="0096750D" w:rsidRDefault="0096750D" w:rsidP="0096750D">
      <w:pPr>
        <w:spacing w:line="360" w:lineRule="auto"/>
        <w:ind w:firstLine="479"/>
        <w:rPr>
          <w:szCs w:val="21"/>
        </w:rPr>
      </w:pPr>
      <w:r>
        <w:rPr>
          <w:rFonts w:hAnsi="宋体"/>
          <w:szCs w:val="21"/>
        </w:rPr>
        <w:t>各专业教研室对同一课题学生的材料进行检查，凡弄虚作假，有抄袭行为者，应进行严肃核查，及时报送学院处理。</w:t>
      </w:r>
    </w:p>
    <w:p w:rsidR="0096750D" w:rsidRDefault="0096750D" w:rsidP="0096750D">
      <w:pPr>
        <w:spacing w:line="360" w:lineRule="auto"/>
        <w:ind w:firstLine="479"/>
        <w:rPr>
          <w:szCs w:val="21"/>
        </w:rPr>
      </w:pPr>
      <w:r>
        <w:rPr>
          <w:rFonts w:hAnsi="宋体"/>
          <w:szCs w:val="21"/>
        </w:rPr>
        <w:t>在校外进行设计（论文）的学生，应回学校参加答辩；因特殊原因安排在校外答辩的，必须报经教务处批准。学院认定不能参加毕业答辩的学生名单应报教务处备案。</w:t>
      </w:r>
    </w:p>
    <w:p w:rsidR="0096750D" w:rsidRDefault="0096750D" w:rsidP="0096750D">
      <w:pPr>
        <w:spacing w:line="360" w:lineRule="auto"/>
        <w:ind w:left="420"/>
        <w:rPr>
          <w:szCs w:val="21"/>
        </w:rPr>
      </w:pPr>
      <w:r>
        <w:rPr>
          <w:rFonts w:hAnsi="宋体"/>
          <w:szCs w:val="21"/>
        </w:rPr>
        <w:t>答辩时学生应在</w:t>
      </w:r>
      <w:r>
        <w:rPr>
          <w:rFonts w:hint="eastAsia"/>
          <w:szCs w:val="21"/>
        </w:rPr>
        <w:t>6-10</w:t>
      </w:r>
      <w:r>
        <w:rPr>
          <w:rFonts w:hAnsi="宋体"/>
          <w:szCs w:val="21"/>
        </w:rPr>
        <w:t>分钟内简要汇报以下内容：</w:t>
      </w:r>
    </w:p>
    <w:p w:rsidR="0096750D" w:rsidRDefault="0096750D" w:rsidP="0096750D">
      <w:pPr>
        <w:numPr>
          <w:ilvl w:val="0"/>
          <w:numId w:val="1"/>
        </w:numPr>
        <w:tabs>
          <w:tab w:val="left" w:pos="1020"/>
        </w:tabs>
        <w:spacing w:line="360" w:lineRule="auto"/>
        <w:rPr>
          <w:szCs w:val="21"/>
        </w:rPr>
      </w:pPr>
      <w:r>
        <w:rPr>
          <w:rFonts w:hAnsi="宋体"/>
          <w:szCs w:val="21"/>
        </w:rPr>
        <w:t>课题的任务、要求和意义；</w:t>
      </w:r>
    </w:p>
    <w:p w:rsidR="0096750D" w:rsidRDefault="0096750D" w:rsidP="0096750D">
      <w:pPr>
        <w:numPr>
          <w:ilvl w:val="0"/>
          <w:numId w:val="1"/>
        </w:numPr>
        <w:tabs>
          <w:tab w:val="left" w:pos="1020"/>
        </w:tabs>
        <w:spacing w:line="360" w:lineRule="auto"/>
        <w:rPr>
          <w:szCs w:val="21"/>
        </w:rPr>
      </w:pPr>
      <w:r>
        <w:rPr>
          <w:rFonts w:hAnsi="宋体"/>
          <w:szCs w:val="21"/>
        </w:rPr>
        <w:t>国内外发展状况及前景；</w:t>
      </w:r>
    </w:p>
    <w:p w:rsidR="0096750D" w:rsidRDefault="0096750D" w:rsidP="0096750D">
      <w:pPr>
        <w:numPr>
          <w:ilvl w:val="0"/>
          <w:numId w:val="1"/>
        </w:numPr>
        <w:tabs>
          <w:tab w:val="left" w:pos="1020"/>
        </w:tabs>
        <w:spacing w:line="360" w:lineRule="auto"/>
        <w:rPr>
          <w:szCs w:val="21"/>
        </w:rPr>
      </w:pPr>
      <w:r>
        <w:rPr>
          <w:rFonts w:hAnsi="宋体"/>
          <w:szCs w:val="21"/>
        </w:rPr>
        <w:lastRenderedPageBreak/>
        <w:t>研究路线和设计方案的确定依据及原则；</w:t>
      </w:r>
    </w:p>
    <w:p w:rsidR="0096750D" w:rsidRDefault="0096750D" w:rsidP="0096750D">
      <w:pPr>
        <w:numPr>
          <w:ilvl w:val="0"/>
          <w:numId w:val="1"/>
        </w:numPr>
        <w:tabs>
          <w:tab w:val="left" w:pos="1020"/>
        </w:tabs>
        <w:spacing w:line="360" w:lineRule="auto"/>
        <w:rPr>
          <w:szCs w:val="21"/>
        </w:rPr>
      </w:pPr>
      <w:r>
        <w:rPr>
          <w:rFonts w:hAnsi="宋体"/>
          <w:szCs w:val="21"/>
        </w:rPr>
        <w:t>设计（论文）的基本内容和主要研究方法；</w:t>
      </w:r>
    </w:p>
    <w:p w:rsidR="0096750D" w:rsidRDefault="0096750D" w:rsidP="0096750D">
      <w:pPr>
        <w:numPr>
          <w:ilvl w:val="0"/>
          <w:numId w:val="1"/>
        </w:numPr>
        <w:tabs>
          <w:tab w:val="left" w:pos="1020"/>
        </w:tabs>
        <w:spacing w:line="360" w:lineRule="auto"/>
        <w:rPr>
          <w:szCs w:val="21"/>
        </w:rPr>
      </w:pPr>
      <w:r>
        <w:rPr>
          <w:rFonts w:hAnsi="宋体"/>
          <w:szCs w:val="21"/>
        </w:rPr>
        <w:t>结论及存在问题等。</w:t>
      </w:r>
    </w:p>
    <w:p w:rsidR="0096750D" w:rsidRDefault="0096750D" w:rsidP="0096750D">
      <w:pPr>
        <w:spacing w:line="360" w:lineRule="auto"/>
        <w:ind w:left="420"/>
        <w:rPr>
          <w:szCs w:val="21"/>
        </w:rPr>
      </w:pPr>
      <w:r>
        <w:rPr>
          <w:szCs w:val="21"/>
        </w:rPr>
        <w:t>2.</w:t>
      </w:r>
      <w:r>
        <w:rPr>
          <w:rFonts w:hAnsi="宋体"/>
          <w:szCs w:val="21"/>
        </w:rPr>
        <w:t>对答辩教师的要求：</w:t>
      </w:r>
    </w:p>
    <w:p w:rsidR="0096750D" w:rsidRDefault="0096750D" w:rsidP="0096750D">
      <w:pPr>
        <w:spacing w:line="360" w:lineRule="auto"/>
        <w:ind w:left="420"/>
        <w:rPr>
          <w:szCs w:val="21"/>
        </w:rPr>
      </w:pPr>
      <w:r>
        <w:rPr>
          <w:rFonts w:hAnsi="宋体"/>
          <w:szCs w:val="21"/>
        </w:rPr>
        <w:t>提问和回答时间应控制在</w:t>
      </w:r>
      <w:r>
        <w:rPr>
          <w:rFonts w:hint="eastAsia"/>
          <w:szCs w:val="21"/>
        </w:rPr>
        <w:t>10</w:t>
      </w:r>
      <w:r>
        <w:rPr>
          <w:rFonts w:hAnsi="宋体"/>
          <w:szCs w:val="21"/>
        </w:rPr>
        <w:t>分钟内。</w:t>
      </w:r>
    </w:p>
    <w:p w:rsidR="0096750D" w:rsidRDefault="0096750D" w:rsidP="0096750D">
      <w:pPr>
        <w:spacing w:line="360" w:lineRule="auto"/>
        <w:ind w:left="420"/>
        <w:rPr>
          <w:szCs w:val="21"/>
        </w:rPr>
      </w:pPr>
      <w:r>
        <w:rPr>
          <w:rFonts w:hAnsi="宋体"/>
          <w:szCs w:val="21"/>
        </w:rPr>
        <w:t>提问的主要内容为：</w:t>
      </w:r>
    </w:p>
    <w:p w:rsidR="0096750D" w:rsidRDefault="0096750D" w:rsidP="0096750D">
      <w:pPr>
        <w:numPr>
          <w:ilvl w:val="0"/>
          <w:numId w:val="2"/>
        </w:numPr>
        <w:tabs>
          <w:tab w:val="left" w:pos="1020"/>
        </w:tabs>
        <w:spacing w:line="360" w:lineRule="auto"/>
        <w:rPr>
          <w:szCs w:val="21"/>
        </w:rPr>
      </w:pPr>
      <w:r>
        <w:rPr>
          <w:rFonts w:hAnsi="宋体"/>
          <w:szCs w:val="21"/>
        </w:rPr>
        <w:t>与课题有关的基本理论和基本技能；</w:t>
      </w:r>
    </w:p>
    <w:p w:rsidR="0096750D" w:rsidRDefault="0096750D" w:rsidP="0096750D">
      <w:pPr>
        <w:numPr>
          <w:ilvl w:val="0"/>
          <w:numId w:val="2"/>
        </w:numPr>
        <w:tabs>
          <w:tab w:val="left" w:pos="1020"/>
        </w:tabs>
        <w:spacing w:line="360" w:lineRule="auto"/>
        <w:rPr>
          <w:szCs w:val="21"/>
        </w:rPr>
      </w:pPr>
      <w:r>
        <w:rPr>
          <w:rFonts w:hAnsi="宋体"/>
          <w:szCs w:val="21"/>
        </w:rPr>
        <w:t>设计（论文）和现场报告中存在的疑点与错误；</w:t>
      </w:r>
    </w:p>
    <w:p w:rsidR="0096750D" w:rsidRDefault="0096750D" w:rsidP="0096750D">
      <w:pPr>
        <w:numPr>
          <w:ilvl w:val="0"/>
          <w:numId w:val="2"/>
        </w:numPr>
        <w:tabs>
          <w:tab w:val="left" w:pos="1020"/>
        </w:tabs>
        <w:spacing w:line="360" w:lineRule="auto"/>
        <w:rPr>
          <w:szCs w:val="21"/>
        </w:rPr>
      </w:pPr>
      <w:r>
        <w:rPr>
          <w:rFonts w:hAnsi="宋体"/>
          <w:szCs w:val="21"/>
        </w:rPr>
        <w:t>考察鉴别学生的独立工作能力、基本概念、设计规范和计算方法；</w:t>
      </w:r>
    </w:p>
    <w:p w:rsidR="0096750D" w:rsidRDefault="0096750D" w:rsidP="0096750D">
      <w:pPr>
        <w:numPr>
          <w:ilvl w:val="0"/>
          <w:numId w:val="2"/>
        </w:numPr>
        <w:tabs>
          <w:tab w:val="left" w:pos="1020"/>
        </w:tabs>
        <w:spacing w:line="360" w:lineRule="auto"/>
        <w:rPr>
          <w:szCs w:val="21"/>
        </w:rPr>
      </w:pPr>
      <w:r>
        <w:rPr>
          <w:rFonts w:hAnsi="宋体"/>
          <w:szCs w:val="21"/>
        </w:rPr>
        <w:t>设计（论文）中不足之处及应改进的方面。</w:t>
      </w:r>
    </w:p>
    <w:p w:rsidR="0096750D" w:rsidRDefault="0096750D" w:rsidP="0096750D">
      <w:pPr>
        <w:spacing w:line="360" w:lineRule="auto"/>
        <w:ind w:left="420"/>
        <w:rPr>
          <w:szCs w:val="21"/>
        </w:rPr>
      </w:pPr>
      <w:r>
        <w:rPr>
          <w:szCs w:val="21"/>
        </w:rPr>
        <w:t>3.</w:t>
      </w:r>
      <w:r>
        <w:rPr>
          <w:rFonts w:hAnsi="宋体"/>
          <w:szCs w:val="21"/>
        </w:rPr>
        <w:t>成绩评定：</w:t>
      </w:r>
    </w:p>
    <w:p w:rsidR="0096750D" w:rsidRDefault="0096750D" w:rsidP="0096750D">
      <w:pPr>
        <w:spacing w:line="360" w:lineRule="auto"/>
        <w:ind w:firstLineChars="200" w:firstLine="420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1</w:t>
      </w:r>
      <w:r>
        <w:rPr>
          <w:rFonts w:hAnsi="宋体"/>
          <w:szCs w:val="21"/>
        </w:rPr>
        <w:t>）毕业设计（论文）成绩采用结构分制，即指导教师评分，审阅教师评分和答辩评分，三部分比例为</w:t>
      </w:r>
      <w:r>
        <w:rPr>
          <w:szCs w:val="21"/>
        </w:rPr>
        <w:t>40</w:t>
      </w:r>
      <w:r>
        <w:rPr>
          <w:rFonts w:hAnsi="宋体"/>
          <w:szCs w:val="21"/>
        </w:rPr>
        <w:t>：</w:t>
      </w:r>
      <w:r>
        <w:rPr>
          <w:szCs w:val="21"/>
        </w:rPr>
        <w:t>30</w:t>
      </w:r>
      <w:r>
        <w:rPr>
          <w:rFonts w:hAnsi="宋体"/>
          <w:szCs w:val="21"/>
        </w:rPr>
        <w:t>：</w:t>
      </w:r>
      <w:r>
        <w:rPr>
          <w:szCs w:val="21"/>
        </w:rPr>
        <w:t>30</w:t>
      </w:r>
      <w:r>
        <w:rPr>
          <w:rFonts w:hAnsi="宋体"/>
          <w:szCs w:val="21"/>
        </w:rPr>
        <w:t>，最终成绩采用优、良、中、及格、不及格五级记分。对材料不够完整（包括材料中缺少指导教师审阅意见等），规范性较差的学生，毕业设计（论文）综合考核成绩原则上不得评定为良好以上。</w:t>
      </w:r>
    </w:p>
    <w:p w:rsidR="0096750D" w:rsidRDefault="0096750D" w:rsidP="0096750D">
      <w:pPr>
        <w:spacing w:line="360" w:lineRule="auto"/>
        <w:ind w:firstLineChars="200" w:firstLine="420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2</w:t>
      </w:r>
      <w:r>
        <w:rPr>
          <w:rFonts w:hAnsi="宋体"/>
          <w:szCs w:val="21"/>
        </w:rPr>
        <w:t>）成绩优良率应控制在</w:t>
      </w:r>
      <w:r>
        <w:rPr>
          <w:szCs w:val="21"/>
        </w:rPr>
        <w:t>60%</w:t>
      </w:r>
      <w:r>
        <w:rPr>
          <w:rFonts w:hAnsi="宋体"/>
          <w:szCs w:val="21"/>
        </w:rPr>
        <w:t>以内。其中，优秀率不得超过</w:t>
      </w:r>
      <w:r>
        <w:rPr>
          <w:szCs w:val="21"/>
        </w:rPr>
        <w:t>20%</w:t>
      </w:r>
      <w:r>
        <w:rPr>
          <w:rFonts w:hAnsi="宋体"/>
          <w:szCs w:val="21"/>
        </w:rPr>
        <w:t>。评分时应兼顾好、中、差比例，做到既要实事求是，又要严格要求。</w:t>
      </w:r>
    </w:p>
    <w:p w:rsidR="00964047" w:rsidRDefault="0096750D" w:rsidP="0093254B">
      <w:pPr>
        <w:ind w:firstLineChars="200" w:firstLine="420"/>
      </w:pPr>
      <w:r>
        <w:rPr>
          <w:rFonts w:hAnsi="宋体"/>
          <w:szCs w:val="21"/>
        </w:rPr>
        <w:t>（</w:t>
      </w:r>
      <w:r>
        <w:rPr>
          <w:szCs w:val="21"/>
        </w:rPr>
        <w:t>3</w:t>
      </w:r>
      <w:r>
        <w:rPr>
          <w:rFonts w:hAnsi="宋体"/>
          <w:szCs w:val="21"/>
        </w:rPr>
        <w:t>）毕业环节成绩由各系向学生公布。</w:t>
      </w:r>
    </w:p>
    <w:sectPr w:rsidR="00964047" w:rsidSect="00964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3E" w:rsidRDefault="00C9543E" w:rsidP="0093254B">
      <w:r>
        <w:separator/>
      </w:r>
    </w:p>
  </w:endnote>
  <w:endnote w:type="continuationSeparator" w:id="0">
    <w:p w:rsidR="00C9543E" w:rsidRDefault="00C9543E" w:rsidP="0093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3E" w:rsidRDefault="00C9543E" w:rsidP="0093254B">
      <w:r>
        <w:separator/>
      </w:r>
    </w:p>
  </w:footnote>
  <w:footnote w:type="continuationSeparator" w:id="0">
    <w:p w:rsidR="00C9543E" w:rsidRDefault="00C9543E" w:rsidP="0093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15740"/>
    <w:multiLevelType w:val="singleLevel"/>
    <w:tmpl w:val="52D15740"/>
    <w:lvl w:ilvl="0">
      <w:start w:val="1"/>
      <w:numFmt w:val="decimal"/>
      <w:lvlText w:val="（%1）"/>
      <w:lvlJc w:val="left"/>
      <w:pPr>
        <w:tabs>
          <w:tab w:val="num" w:pos="1020"/>
        </w:tabs>
        <w:ind w:left="1020" w:hanging="600"/>
      </w:pPr>
      <w:rPr>
        <w:rFonts w:hint="eastAsia"/>
      </w:rPr>
    </w:lvl>
  </w:abstractNum>
  <w:abstractNum w:abstractNumId="1">
    <w:nsid w:val="6DE656D2"/>
    <w:multiLevelType w:val="singleLevel"/>
    <w:tmpl w:val="6DE656D2"/>
    <w:lvl w:ilvl="0">
      <w:start w:val="1"/>
      <w:numFmt w:val="decimal"/>
      <w:lvlText w:val="（%1）"/>
      <w:lvlJc w:val="left"/>
      <w:pPr>
        <w:tabs>
          <w:tab w:val="num" w:pos="1020"/>
        </w:tabs>
        <w:ind w:left="1020" w:hanging="6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0D"/>
    <w:rsid w:val="000A5EA3"/>
    <w:rsid w:val="000F0275"/>
    <w:rsid w:val="00132866"/>
    <w:rsid w:val="001358A1"/>
    <w:rsid w:val="00143D52"/>
    <w:rsid w:val="0018017D"/>
    <w:rsid w:val="001B3B09"/>
    <w:rsid w:val="001E6E0F"/>
    <w:rsid w:val="002466D9"/>
    <w:rsid w:val="002552D6"/>
    <w:rsid w:val="00264AA8"/>
    <w:rsid w:val="002B11E0"/>
    <w:rsid w:val="002B1DD3"/>
    <w:rsid w:val="002C4E00"/>
    <w:rsid w:val="003076F8"/>
    <w:rsid w:val="0031602F"/>
    <w:rsid w:val="00322723"/>
    <w:rsid w:val="00360403"/>
    <w:rsid w:val="0038669D"/>
    <w:rsid w:val="003A3F5B"/>
    <w:rsid w:val="003A43EA"/>
    <w:rsid w:val="003B08F1"/>
    <w:rsid w:val="003B3071"/>
    <w:rsid w:val="003B5D2F"/>
    <w:rsid w:val="003C30DD"/>
    <w:rsid w:val="0040192D"/>
    <w:rsid w:val="00451283"/>
    <w:rsid w:val="00457519"/>
    <w:rsid w:val="004612E0"/>
    <w:rsid w:val="004B439A"/>
    <w:rsid w:val="004D3B7E"/>
    <w:rsid w:val="004F22A5"/>
    <w:rsid w:val="004F7FAF"/>
    <w:rsid w:val="00514C39"/>
    <w:rsid w:val="00532AA0"/>
    <w:rsid w:val="00537471"/>
    <w:rsid w:val="00551CCF"/>
    <w:rsid w:val="00566234"/>
    <w:rsid w:val="00574A0B"/>
    <w:rsid w:val="0062046E"/>
    <w:rsid w:val="00623D9D"/>
    <w:rsid w:val="00641555"/>
    <w:rsid w:val="00664CBB"/>
    <w:rsid w:val="006A1977"/>
    <w:rsid w:val="006B2C69"/>
    <w:rsid w:val="006B59BB"/>
    <w:rsid w:val="006F405C"/>
    <w:rsid w:val="006F729A"/>
    <w:rsid w:val="0070290F"/>
    <w:rsid w:val="00706A71"/>
    <w:rsid w:val="007309B6"/>
    <w:rsid w:val="00745586"/>
    <w:rsid w:val="00751701"/>
    <w:rsid w:val="00764E9A"/>
    <w:rsid w:val="007A654D"/>
    <w:rsid w:val="007D337A"/>
    <w:rsid w:val="007E01B0"/>
    <w:rsid w:val="007E5AD4"/>
    <w:rsid w:val="008005C7"/>
    <w:rsid w:val="0081428D"/>
    <w:rsid w:val="00863FAC"/>
    <w:rsid w:val="00885D76"/>
    <w:rsid w:val="008B2E1B"/>
    <w:rsid w:val="008E6466"/>
    <w:rsid w:val="008F7AD6"/>
    <w:rsid w:val="0090452A"/>
    <w:rsid w:val="00916A5C"/>
    <w:rsid w:val="0093254B"/>
    <w:rsid w:val="00964047"/>
    <w:rsid w:val="0096750D"/>
    <w:rsid w:val="00970866"/>
    <w:rsid w:val="00973C4B"/>
    <w:rsid w:val="009876CC"/>
    <w:rsid w:val="009B5753"/>
    <w:rsid w:val="009B750B"/>
    <w:rsid w:val="009D482F"/>
    <w:rsid w:val="00A1787A"/>
    <w:rsid w:val="00A902BD"/>
    <w:rsid w:val="00A94D14"/>
    <w:rsid w:val="00AB4279"/>
    <w:rsid w:val="00AC5736"/>
    <w:rsid w:val="00AD49C7"/>
    <w:rsid w:val="00AE000F"/>
    <w:rsid w:val="00B019BC"/>
    <w:rsid w:val="00B1650A"/>
    <w:rsid w:val="00B20128"/>
    <w:rsid w:val="00B53E7D"/>
    <w:rsid w:val="00B625FE"/>
    <w:rsid w:val="00B76C48"/>
    <w:rsid w:val="00B936DF"/>
    <w:rsid w:val="00B961B7"/>
    <w:rsid w:val="00BA101B"/>
    <w:rsid w:val="00BA1FDE"/>
    <w:rsid w:val="00BA63A8"/>
    <w:rsid w:val="00BC436C"/>
    <w:rsid w:val="00BF5403"/>
    <w:rsid w:val="00C32AA6"/>
    <w:rsid w:val="00C36773"/>
    <w:rsid w:val="00C407BF"/>
    <w:rsid w:val="00C630C7"/>
    <w:rsid w:val="00C87AA7"/>
    <w:rsid w:val="00C90FE1"/>
    <w:rsid w:val="00C9543E"/>
    <w:rsid w:val="00CC37DB"/>
    <w:rsid w:val="00CD3620"/>
    <w:rsid w:val="00D460E6"/>
    <w:rsid w:val="00D80CAD"/>
    <w:rsid w:val="00D839DB"/>
    <w:rsid w:val="00DB1659"/>
    <w:rsid w:val="00DC41CE"/>
    <w:rsid w:val="00DE4519"/>
    <w:rsid w:val="00DF2A27"/>
    <w:rsid w:val="00E379E9"/>
    <w:rsid w:val="00E85923"/>
    <w:rsid w:val="00F12AC3"/>
    <w:rsid w:val="00F33882"/>
    <w:rsid w:val="00F34A69"/>
    <w:rsid w:val="00F378B9"/>
    <w:rsid w:val="00F42FCA"/>
    <w:rsid w:val="00F655EB"/>
    <w:rsid w:val="00F806F0"/>
    <w:rsid w:val="00FC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5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96750D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96750D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932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254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2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254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5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96750D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96750D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932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254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2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25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936</Characters>
  <Application>Microsoft Office Word</Application>
  <DocSecurity>0</DocSecurity>
  <Lines>7</Lines>
  <Paragraphs>2</Paragraphs>
  <ScaleCrop>false</ScaleCrop>
  <Company>china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2017-05-15T05:45:00Z</dcterms:created>
  <dcterms:modified xsi:type="dcterms:W3CDTF">2017-05-22T05:18:00Z</dcterms:modified>
</cp:coreProperties>
</file>